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579" w:rsidRDefault="00150A1B">
      <w:pPr>
        <w:spacing w:after="124" w:line="241" w:lineRule="auto"/>
        <w:ind w:left="3298" w:right="1852" w:hanging="254"/>
        <w:jc w:val="left"/>
      </w:pPr>
      <w:r>
        <w:rPr>
          <w:b/>
          <w:color w:val="0070C0"/>
          <w:sz w:val="32"/>
        </w:rPr>
        <w:t xml:space="preserve">Deklaracja dostępności  strony internetowej  </w:t>
      </w:r>
      <w:r>
        <w:rPr>
          <w:color w:val="0070C0"/>
        </w:rPr>
        <w:t xml:space="preserve"> </w:t>
      </w:r>
      <w:bookmarkStart w:id="0" w:name="_GoBack"/>
      <w:bookmarkEnd w:id="0"/>
    </w:p>
    <w:p w:rsidR="00486A9F" w:rsidRDefault="00150A1B" w:rsidP="00150A1B">
      <w:pPr>
        <w:spacing w:after="264"/>
        <w:ind w:left="14" w:firstLine="0"/>
        <w:jc w:val="center"/>
        <w:rPr>
          <w:color w:val="0070C0"/>
        </w:rPr>
      </w:pPr>
      <w:r>
        <w:rPr>
          <w:b/>
          <w:color w:val="0070C0"/>
          <w:sz w:val="32"/>
        </w:rPr>
        <w:t xml:space="preserve">Szkoły Podstawowej Nr 9 im. Józefa Piłsudskiego  </w:t>
      </w:r>
      <w:r w:rsidR="00486A9F">
        <w:rPr>
          <w:b/>
          <w:color w:val="0070C0"/>
          <w:sz w:val="32"/>
        </w:rPr>
        <w:br/>
      </w:r>
      <w:r>
        <w:rPr>
          <w:b/>
          <w:color w:val="0070C0"/>
          <w:sz w:val="32"/>
        </w:rPr>
        <w:t>w Elblągu, ul. Józefa Wybickiego 20</w:t>
      </w:r>
    </w:p>
    <w:p w:rsidR="00A81579" w:rsidRDefault="00150A1B" w:rsidP="00486A9F">
      <w:pPr>
        <w:spacing w:after="264"/>
        <w:ind w:left="14" w:firstLine="0"/>
      </w:pPr>
      <w:r>
        <w:t xml:space="preserve">Szkoła Podstawowa Nr 9 im. Józefa Piłsudskiego w Elblągu </w:t>
      </w:r>
      <w:r w:rsidR="00486A9F">
        <w:t xml:space="preserve">zapewnia </w:t>
      </w:r>
      <w:r>
        <w:t>dostępność swojej strony internetowej zgodnie z przepisami ustawy z dnia 4 kwietnia 2019 r. o dostępności cyfrowej stron internetowych i aplikacji mobilnych podmiotów publicznych (</w:t>
      </w:r>
      <w:r w:rsidR="00486A9F">
        <w:t>Dz. U. z 2019 r. poz. 848, z 2022 r. poz. 1002</w:t>
      </w:r>
      <w:r>
        <w:t>). Oświadczenie w sprawie dostępności ma zastosowanie do strony internetowej</w:t>
      </w:r>
      <w:r w:rsidR="00486A9F">
        <w:t xml:space="preserve"> pod adresem www.sp9.elblag.mobischool.com.pl.</w:t>
      </w:r>
    </w:p>
    <w:p w:rsidR="00A81579" w:rsidRDefault="00150A1B">
      <w:pPr>
        <w:numPr>
          <w:ilvl w:val="0"/>
          <w:numId w:val="1"/>
        </w:numPr>
        <w:spacing w:after="216"/>
        <w:ind w:hanging="360"/>
      </w:pPr>
      <w:r>
        <w:t>Data publ</w:t>
      </w:r>
      <w:r w:rsidR="00486A9F">
        <w:t>ikacji strony internetowej: 2022-05-30</w:t>
      </w:r>
      <w:r>
        <w:t xml:space="preserve">  </w:t>
      </w:r>
    </w:p>
    <w:p w:rsidR="00A81579" w:rsidRDefault="00150A1B">
      <w:pPr>
        <w:numPr>
          <w:ilvl w:val="0"/>
          <w:numId w:val="1"/>
        </w:numPr>
        <w:spacing w:after="446"/>
        <w:ind w:hanging="360"/>
      </w:pPr>
      <w:r>
        <w:t>Data ostat</w:t>
      </w:r>
      <w:r w:rsidR="00486A9F">
        <w:t>niej istotnej aktualizacji: 2022-06-22</w:t>
      </w:r>
      <w:r>
        <w:t xml:space="preserve">  </w:t>
      </w:r>
    </w:p>
    <w:p w:rsidR="00A81579" w:rsidRDefault="00150A1B">
      <w:pPr>
        <w:pStyle w:val="Nagwek1"/>
        <w:ind w:left="-5"/>
      </w:pPr>
      <w:r>
        <w:t xml:space="preserve">Status pod względem zgodności z ustawą  </w:t>
      </w:r>
    </w:p>
    <w:p w:rsidR="00A81579" w:rsidRDefault="00150A1B">
      <w:pPr>
        <w:spacing w:after="188" w:line="360" w:lineRule="auto"/>
      </w:pPr>
      <w:r>
        <w:t xml:space="preserve">Strona internetowa jest </w:t>
      </w:r>
      <w:r>
        <w:rPr>
          <w:b/>
        </w:rPr>
        <w:t>zgodna</w:t>
      </w:r>
      <w:r>
        <w:t xml:space="preserve"> z ustawą z dnia 4 kwietnia 2019 r. o dostępności cyfrowej stron internetowych i aplikacji mobilnych podmiotów publicznych (Dz.U. z 2019 r., poz. 848</w:t>
      </w:r>
      <w:r w:rsidR="00486A9F">
        <w:t>, z 2022 r. poz. 1002</w:t>
      </w:r>
      <w:r>
        <w:t xml:space="preserve">) </w:t>
      </w:r>
      <w:r w:rsidR="00486A9F">
        <w:t>w standardzie WCAG 2.1 na poziomie A.</w:t>
      </w:r>
      <w:r>
        <w:t xml:space="preserve">   </w:t>
      </w:r>
    </w:p>
    <w:p w:rsidR="00486A9F" w:rsidRDefault="00486A9F" w:rsidP="00486A9F">
      <w:pPr>
        <w:pStyle w:val="Nagwek1"/>
        <w:ind w:left="-5"/>
      </w:pPr>
      <w:r>
        <w:t>Wyłączenia</w:t>
      </w:r>
    </w:p>
    <w:p w:rsidR="00486A9F" w:rsidRPr="00486A9F" w:rsidRDefault="00486A9F" w:rsidP="00486A9F">
      <w:pPr>
        <w:pStyle w:val="Nagwek1"/>
        <w:ind w:left="-5"/>
        <w:rPr>
          <w:color w:val="000000" w:themeColor="text1"/>
        </w:rPr>
      </w:pPr>
      <w:r w:rsidRPr="00486A9F">
        <w:rPr>
          <w:b w:val="0"/>
          <w:color w:val="000000" w:themeColor="text1"/>
          <w:sz w:val="24"/>
        </w:rPr>
        <w:t>Mapy są wyłączone z obowiązku zapewnienia dostępności.</w:t>
      </w:r>
      <w:r w:rsidRPr="00486A9F">
        <w:rPr>
          <w:color w:val="000000" w:themeColor="text1"/>
        </w:rPr>
        <w:t xml:space="preserve">  </w:t>
      </w:r>
    </w:p>
    <w:p w:rsidR="00A81579" w:rsidRDefault="00150A1B">
      <w:pPr>
        <w:pStyle w:val="Nagwek1"/>
        <w:ind w:left="-5"/>
      </w:pPr>
      <w:r>
        <w:t xml:space="preserve">Przygotowanie deklaracji w sprawie dostępności  </w:t>
      </w:r>
    </w:p>
    <w:p w:rsidR="00A81579" w:rsidRDefault="00150A1B">
      <w:pPr>
        <w:numPr>
          <w:ilvl w:val="0"/>
          <w:numId w:val="2"/>
        </w:numPr>
        <w:ind w:hanging="360"/>
      </w:pPr>
      <w:r>
        <w:t>D</w:t>
      </w:r>
      <w:r w:rsidR="00486A9F">
        <w:t>eklarację sporządzono dnia: 2022-05-30</w:t>
      </w:r>
      <w:r>
        <w:t xml:space="preserve">  </w:t>
      </w:r>
    </w:p>
    <w:p w:rsidR="00A81579" w:rsidRDefault="00150A1B">
      <w:pPr>
        <w:numPr>
          <w:ilvl w:val="0"/>
          <w:numId w:val="2"/>
        </w:numPr>
        <w:spacing w:after="281"/>
        <w:ind w:hanging="360"/>
      </w:pPr>
      <w:r>
        <w:t>Deklarację została ostatnio poddana przeg</w:t>
      </w:r>
      <w:r w:rsidR="00486A9F">
        <w:t>lądowi i aktualizacji dnia: 2022-05-30</w:t>
      </w:r>
      <w:r>
        <w:t xml:space="preserve">  </w:t>
      </w:r>
    </w:p>
    <w:p w:rsidR="00486A9F" w:rsidRPr="00486A9F" w:rsidRDefault="00486A9F" w:rsidP="00486A9F">
      <w:pPr>
        <w:spacing w:after="0" w:line="240" w:lineRule="auto"/>
        <w:rPr>
          <w:szCs w:val="24"/>
        </w:rPr>
      </w:pPr>
      <w:r w:rsidRPr="00486A9F">
        <w:rPr>
          <w:szCs w:val="24"/>
          <w:shd w:val="clear" w:color="auto" w:fill="FFFFFF"/>
        </w:rPr>
        <w:t>Deklarację sporządzono na podstawie </w:t>
      </w:r>
      <w:r w:rsidRPr="00486A9F">
        <w:rPr>
          <w:rStyle w:val="Pogrubienie"/>
          <w:szCs w:val="24"/>
          <w:bdr w:val="none" w:sz="0" w:space="0" w:color="auto" w:frame="1"/>
          <w:shd w:val="clear" w:color="auto" w:fill="FFFFFF"/>
        </w:rPr>
        <w:t>oceny firmy zewnętrznej</w:t>
      </w:r>
      <w:r w:rsidRPr="00486A9F">
        <w:rPr>
          <w:szCs w:val="24"/>
          <w:shd w:val="clear" w:color="auto" w:fill="FFFFFF"/>
        </w:rPr>
        <w:t> MOBI SCHOOL SP. Z O.O. specjalizującej się w dostosowaniu stron internetowych zgodnie ze standardami dostępności.</w:t>
      </w:r>
    </w:p>
    <w:p w:rsidR="00486A9F" w:rsidRDefault="00486A9F">
      <w:pPr>
        <w:spacing w:line="406" w:lineRule="auto"/>
        <w:rPr>
          <w:b/>
          <w:color w:val="002060"/>
          <w:sz w:val="28"/>
        </w:rPr>
      </w:pPr>
    </w:p>
    <w:p w:rsidR="00A81579" w:rsidRDefault="00150A1B">
      <w:pPr>
        <w:spacing w:line="406" w:lineRule="auto"/>
      </w:pPr>
      <w:r>
        <w:rPr>
          <w:b/>
          <w:color w:val="002060"/>
          <w:sz w:val="28"/>
        </w:rPr>
        <w:t xml:space="preserve">Informacje zwrotne i dane kontaktowe </w:t>
      </w:r>
      <w:r>
        <w:t xml:space="preserve"> </w:t>
      </w:r>
    </w:p>
    <w:p w:rsidR="00150A1B" w:rsidRDefault="00150A1B">
      <w:pPr>
        <w:spacing w:after="335"/>
      </w:pPr>
      <w:r>
        <w:t xml:space="preserve">W przypadku problemów z dostępnością </w:t>
      </w:r>
      <w:r w:rsidR="00486A9F">
        <w:t xml:space="preserve">cyfrową </w:t>
      </w:r>
      <w:r>
        <w:t xml:space="preserve">strony internetowej </w:t>
      </w:r>
      <w:r w:rsidR="00486A9F">
        <w:t xml:space="preserve">dla osób niepełnosprawnych </w:t>
      </w:r>
      <w:r>
        <w:t xml:space="preserve">prosimy o kontakt. </w:t>
      </w:r>
    </w:p>
    <w:p w:rsidR="00A81579" w:rsidRDefault="00150A1B">
      <w:pPr>
        <w:spacing w:after="335"/>
      </w:pPr>
      <w:r>
        <w:t>Osobą kontaktową jest Piotr Ostrowski, e-mail: postrowski.sp9@gmail.com</w:t>
      </w:r>
      <w:r>
        <w:rPr>
          <w:color w:val="0000FF"/>
          <w:u w:val="single" w:color="0000FF"/>
        </w:rPr>
        <w:t>.</w:t>
      </w:r>
      <w:r>
        <w:t xml:space="preserve"> Kontaktować można się także dzwoniąc na numer telefonu 55 625 85 41. Tą samą drogą można składać wnioski  o udostępnienie informacji niedostępnej oraz składać żądania zapewnienia dostępności.  </w:t>
      </w:r>
    </w:p>
    <w:p w:rsidR="00A81579" w:rsidRDefault="00150A1B">
      <w:pPr>
        <w:spacing w:after="313"/>
      </w:pPr>
      <w:r>
        <w:lastRenderedPageBreak/>
        <w:t xml:space="preserve">Każdy ma prawo:  </w:t>
      </w:r>
    </w:p>
    <w:p w:rsidR="00A81579" w:rsidRDefault="00150A1B">
      <w:pPr>
        <w:numPr>
          <w:ilvl w:val="0"/>
          <w:numId w:val="3"/>
        </w:numPr>
        <w:spacing w:after="44"/>
        <w:ind w:hanging="360"/>
      </w:pPr>
      <w:r>
        <w:t xml:space="preserve">zgłosić uwagi dotyczące dostępności cyfrowej strony lub jej elementu,  </w:t>
      </w:r>
    </w:p>
    <w:p w:rsidR="00A81579" w:rsidRDefault="00150A1B">
      <w:pPr>
        <w:numPr>
          <w:ilvl w:val="0"/>
          <w:numId w:val="3"/>
        </w:numPr>
        <w:spacing w:after="41"/>
        <w:ind w:hanging="360"/>
      </w:pPr>
      <w:r>
        <w:t xml:space="preserve">zgłosić żądanie zapewnienia dostępności cyfrowej strony lub jej elementu,  </w:t>
      </w:r>
    </w:p>
    <w:p w:rsidR="00A81579" w:rsidRDefault="00150A1B">
      <w:pPr>
        <w:numPr>
          <w:ilvl w:val="0"/>
          <w:numId w:val="3"/>
        </w:numPr>
        <w:ind w:hanging="360"/>
      </w:pPr>
      <w:r>
        <w:t xml:space="preserve">wnioskować o udostępnienie niedostępnej informacji w innej alternatywnej formie.  </w:t>
      </w:r>
    </w:p>
    <w:p w:rsidR="00A81579" w:rsidRDefault="00150A1B">
      <w:pPr>
        <w:spacing w:after="52" w:line="259" w:lineRule="auto"/>
        <w:ind w:left="14" w:firstLine="0"/>
        <w:jc w:val="left"/>
      </w:pPr>
      <w:r>
        <w:t xml:space="preserve">  </w:t>
      </w:r>
      <w:r>
        <w:tab/>
        <w:t xml:space="preserve">  </w:t>
      </w:r>
    </w:p>
    <w:p w:rsidR="00A81579" w:rsidRDefault="00150A1B">
      <w:pPr>
        <w:spacing w:after="338"/>
      </w:pPr>
      <w:r>
        <w:t xml:space="preserve">Żądanie musi zawierać:  </w:t>
      </w:r>
    </w:p>
    <w:p w:rsidR="00A81579" w:rsidRDefault="00150A1B">
      <w:pPr>
        <w:numPr>
          <w:ilvl w:val="0"/>
          <w:numId w:val="3"/>
        </w:numPr>
        <w:spacing w:after="35"/>
        <w:ind w:hanging="360"/>
      </w:pPr>
      <w:r>
        <w:t xml:space="preserve">dane kontaktowe osoby zgłaszającej,  </w:t>
      </w:r>
    </w:p>
    <w:p w:rsidR="00A81579" w:rsidRDefault="00150A1B">
      <w:pPr>
        <w:numPr>
          <w:ilvl w:val="0"/>
          <w:numId w:val="3"/>
        </w:numPr>
        <w:ind w:hanging="360"/>
      </w:pPr>
      <w:r>
        <w:t xml:space="preserve">wskazanie strony lub elementu strony, której dotyczy żądanie,  </w:t>
      </w:r>
    </w:p>
    <w:p w:rsidR="00A81579" w:rsidRDefault="00150A1B">
      <w:pPr>
        <w:numPr>
          <w:ilvl w:val="0"/>
          <w:numId w:val="3"/>
        </w:numPr>
        <w:spacing w:after="327"/>
        <w:ind w:hanging="360"/>
      </w:pPr>
      <w:r>
        <w:t xml:space="preserve">wskazanie dogodnej formy udostępnienia informacji, jeśli żądanie dotyczy udostępnienia w formie alternatywnej informacji niedostępnej.  </w:t>
      </w:r>
    </w:p>
    <w:p w:rsidR="00A81579" w:rsidRDefault="00150A1B">
      <w:pPr>
        <w:spacing w:after="398"/>
      </w:pPr>
      <w:r>
        <w:t xml:space="preserve">Rozpatrzenie zgłoszenia powinno nastąpić niezwłocznie, najpóźniej w ciągu 7 dni.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p>
    <w:p w:rsidR="00A81579" w:rsidRDefault="00150A1B">
      <w:pPr>
        <w:spacing w:after="244" w:line="259" w:lineRule="auto"/>
        <w:ind w:left="-5"/>
        <w:jc w:val="left"/>
      </w:pPr>
      <w:r>
        <w:rPr>
          <w:b/>
          <w:color w:val="002060"/>
          <w:sz w:val="28"/>
        </w:rPr>
        <w:t xml:space="preserve">Skróty klawiszowe </w:t>
      </w:r>
      <w:r>
        <w:t xml:space="preserve"> </w:t>
      </w:r>
    </w:p>
    <w:p w:rsidR="00A81579" w:rsidRDefault="00150A1B">
      <w:pPr>
        <w:spacing w:after="444"/>
      </w:pPr>
      <w:r>
        <w:t xml:space="preserve">Na stronie internetowej można używać standardowych skrótów klawiaturowych przeglądarki.  </w:t>
      </w:r>
    </w:p>
    <w:p w:rsidR="00A81579" w:rsidRDefault="00150A1B">
      <w:pPr>
        <w:pStyle w:val="Nagwek1"/>
        <w:spacing w:after="167"/>
        <w:ind w:left="-5"/>
      </w:pPr>
      <w:r>
        <w:t xml:space="preserve">Skargi i odwołania  </w:t>
      </w:r>
    </w:p>
    <w:p w:rsidR="00A81579" w:rsidRDefault="00150A1B">
      <w:pPr>
        <w:spacing w:after="320"/>
      </w:pPr>
      <w:r>
        <w:t xml:space="preserve">Na niedotrzymanie tych terminów oraz na odmowę realizacji żądania można złożyć skargę do organu nadzorującego pocztą lub drogą elektroniczną na adres:  </w:t>
      </w:r>
    </w:p>
    <w:p w:rsidR="00A81579" w:rsidRDefault="00150A1B">
      <w:pPr>
        <w:numPr>
          <w:ilvl w:val="0"/>
          <w:numId w:val="4"/>
        </w:numPr>
        <w:spacing w:after="25"/>
        <w:ind w:hanging="360"/>
      </w:pPr>
      <w:r>
        <w:t xml:space="preserve">Organ nadzorujący: Urząd Miejski  w Elblągu  </w:t>
      </w:r>
    </w:p>
    <w:p w:rsidR="00A81579" w:rsidRDefault="00150A1B">
      <w:pPr>
        <w:numPr>
          <w:ilvl w:val="0"/>
          <w:numId w:val="4"/>
        </w:numPr>
        <w:ind w:hanging="360"/>
      </w:pPr>
      <w:r>
        <w:t>Adres: 82-300 Elbląg, ul. Łączności 1</w:t>
      </w:r>
    </w:p>
    <w:p w:rsidR="00A81579" w:rsidRDefault="00150A1B">
      <w:pPr>
        <w:numPr>
          <w:ilvl w:val="0"/>
          <w:numId w:val="4"/>
        </w:numPr>
        <w:ind w:hanging="360"/>
      </w:pPr>
      <w:r>
        <w:t xml:space="preserve">E-mail: umelblag@umelblag.pl </w:t>
      </w:r>
    </w:p>
    <w:p w:rsidR="00A81579" w:rsidRDefault="00150A1B">
      <w:pPr>
        <w:numPr>
          <w:ilvl w:val="0"/>
          <w:numId w:val="4"/>
        </w:numPr>
        <w:spacing w:after="292"/>
        <w:ind w:hanging="360"/>
      </w:pPr>
      <w:r>
        <w:t xml:space="preserve">Telefon: 55 23 93 000  </w:t>
      </w:r>
    </w:p>
    <w:p w:rsidR="00A81579" w:rsidRDefault="00150A1B">
      <w:pPr>
        <w:spacing w:after="445"/>
      </w:pPr>
      <w:r>
        <w:t xml:space="preserve">Skargę można złożyć również do </w:t>
      </w:r>
      <w:hyperlink r:id="rId5">
        <w:r>
          <w:rPr>
            <w:color w:val="0000FF"/>
            <w:u w:val="single" w:color="0000FF"/>
          </w:rPr>
          <w:t>Rzecznika Praw Obywatelskic</w:t>
        </w:r>
      </w:hyperlink>
      <w:hyperlink r:id="rId6">
        <w:r>
          <w:rPr>
            <w:color w:val="0000FF"/>
            <w:u w:val="single" w:color="0000FF"/>
          </w:rPr>
          <w:t>h</w:t>
        </w:r>
      </w:hyperlink>
      <w:hyperlink r:id="rId7">
        <w:r>
          <w:t>.</w:t>
        </w:r>
      </w:hyperlink>
      <w:hyperlink r:id="rId8">
        <w:r>
          <w:t xml:space="preserve"> </w:t>
        </w:r>
      </w:hyperlink>
      <w:r>
        <w:t xml:space="preserve"> </w:t>
      </w:r>
    </w:p>
    <w:p w:rsidR="00A81579" w:rsidRDefault="00150A1B">
      <w:pPr>
        <w:pStyle w:val="Nagwek1"/>
        <w:spacing w:after="282"/>
        <w:ind w:left="-5"/>
      </w:pPr>
      <w:r>
        <w:lastRenderedPageBreak/>
        <w:t xml:space="preserve">Dostępność architektoniczna  </w:t>
      </w:r>
    </w:p>
    <w:p w:rsidR="00A81579" w:rsidRDefault="00150A1B">
      <w:r>
        <w:t xml:space="preserve">Do budynku szkoły prowadzą 4 wejścia: - wejście główne od ul. Józefa Wybickiego, 2 wejścia boczne od ul. Andersa oraz wejście od strony hali sportowej. Żadne z wejść nie jest przystosowane dla osób niepełnosprawnych poruszających się na wózkach inwalidzkich. W budynku szkoły w segmencie D znajduje się Biblioteka Elbląska Filia Nr 5, która posiada osobne zewnętrzne wejście przystosowane dla osób niepełnosprawnych na wózkach inwalidzkich. Przed wejściami do budynku brak przycisków przywołujących do kontaktu osoby niepełnosprawnej potrzebującej pomocy z pracownikiem. Nad wejściami nie ma głośników systemu naprowadzających dźwiękowo osoby niewidome i słabowidzące. Wejścia nie są zabezpieczone bramkami. Brak miejsc parkingowych dla niepełnosprawnych. Do budynku i wszystkich pomieszczeń można wejść z psem asystującym i psem przewodnikiem. Na terenie szkoły znajduje kompleks sportowy ORLIK z 2 wejściami: wejścia są od budynku szkoły. Wejścia nie są przystosowane dla osób niepełnosprawnych poruszających się na wózkach. Budynek nie posiada wind ani toalet  dostosowanych do potrzeb osób niepełnosprawnych. Brak oznaczeń dla osób słabowidzących i niewidomych.  </w:t>
      </w:r>
    </w:p>
    <w:p w:rsidR="00A81579" w:rsidRDefault="00150A1B">
      <w:pPr>
        <w:spacing w:after="42" w:line="259" w:lineRule="auto"/>
        <w:ind w:left="14" w:firstLine="0"/>
        <w:jc w:val="left"/>
      </w:pPr>
      <w:r>
        <w:t xml:space="preserve"> </w:t>
      </w:r>
    </w:p>
    <w:p w:rsidR="00A81579" w:rsidRDefault="00150A1B">
      <w:pPr>
        <w:spacing w:after="295" w:line="259" w:lineRule="auto"/>
        <w:ind w:left="14" w:firstLine="0"/>
        <w:jc w:val="left"/>
      </w:pPr>
      <w:r>
        <w:rPr>
          <w:b/>
          <w:color w:val="002060"/>
        </w:rPr>
        <w:t xml:space="preserve">Informacja o dostępności tłumacza języka migowego </w:t>
      </w:r>
    </w:p>
    <w:p w:rsidR="00A81579" w:rsidRDefault="00150A1B">
      <w:r>
        <w:t xml:space="preserve">Szkoła posiada tłumacza języka migowego. Możliwość używania systemu FM. </w:t>
      </w:r>
    </w:p>
    <w:sectPr w:rsidR="00A81579">
      <w:pgSz w:w="11906" w:h="16838"/>
      <w:pgMar w:top="1469" w:right="1409" w:bottom="1722"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A2"/>
    <w:multiLevelType w:val="hybridMultilevel"/>
    <w:tmpl w:val="1E421FB0"/>
    <w:lvl w:ilvl="0" w:tplc="E9D416B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6E5D1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B4EDC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3A18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E603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50082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7CF8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8966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32B72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924B7F"/>
    <w:multiLevelType w:val="hybridMultilevel"/>
    <w:tmpl w:val="139459D4"/>
    <w:lvl w:ilvl="0" w:tplc="6DB63EB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6045B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CC1F4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064A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D064B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FCF52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6CC7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3A4CA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9AD3D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2354BF"/>
    <w:multiLevelType w:val="hybridMultilevel"/>
    <w:tmpl w:val="D6EA836A"/>
    <w:lvl w:ilvl="0" w:tplc="00340B4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E24AD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EA3EC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B61D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147D6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DC7A8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0051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B636F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721C6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FAA4625"/>
    <w:multiLevelType w:val="hybridMultilevel"/>
    <w:tmpl w:val="763694C0"/>
    <w:lvl w:ilvl="0" w:tplc="F296F5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8A16E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6CA1F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98CA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0A0B3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2C28F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6296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C0A0A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F4AA7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1" w:cryptProviderType="rsaAES" w:cryptAlgorithmClass="hash" w:cryptAlgorithmType="typeAny" w:cryptAlgorithmSid="14" w:cryptSpinCount="100000" w:hash="6w6SWn4g55kb74HBknU/itBjuZ3I6FPLx7eKQIa8wmif1ujMqyhKiz6oIDQB1pQXfYuwhq6mT6DO1FWqbFI8Pw==" w:salt="/QJIsSVw7Ez+wOQNv+WCIA=="/>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79"/>
    <w:rsid w:val="00150A1B"/>
    <w:rsid w:val="00292971"/>
    <w:rsid w:val="00486A9F"/>
    <w:rsid w:val="00A81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0BA9E-BC21-4F81-903F-1B4E409D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70" w:lineRule="auto"/>
      <w:ind w:left="24"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244"/>
      <w:ind w:left="10" w:hanging="10"/>
      <w:outlineLvl w:val="0"/>
    </w:pPr>
    <w:rPr>
      <w:rFonts w:ascii="Times New Roman" w:eastAsia="Times New Roman" w:hAnsi="Times New Roman" w:cs="Times New Roman"/>
      <w:b/>
      <w:color w:val="00206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2060"/>
      <w:sz w:val="28"/>
    </w:rPr>
  </w:style>
  <w:style w:type="character" w:styleId="Pogrubienie">
    <w:name w:val="Strong"/>
    <w:basedOn w:val="Domylnaczcionkaakapitu"/>
    <w:uiPriority w:val="22"/>
    <w:qFormat/>
    <w:rsid w:val="00486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content/jak-zglosic-sie-do-rzecznika-praw-obywatelskich" TargetMode="External"/><Relationship Id="rId3" Type="http://schemas.openxmlformats.org/officeDocument/2006/relationships/settings" Target="settings.xml"/><Relationship Id="rId7" Type="http://schemas.openxmlformats.org/officeDocument/2006/relationships/hyperlink" Target="https://www.rpo.gov.pl/content/jak-zglosic-sie-do-rzecznika-praw-obywatelsk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content/jak-zglosic-sie-do-rzecznika-praw-obywatelskich" TargetMode="External"/><Relationship Id="rId5" Type="http://schemas.openxmlformats.org/officeDocument/2006/relationships/hyperlink" Target="https://www.rpo.gov.pl/content/jak-zglosic-sie-do-rzecznika-praw-obywatelski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766</Words>
  <Characters>4601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ART KREATYWNI</cp:lastModifiedBy>
  <cp:revision>4</cp:revision>
  <dcterms:created xsi:type="dcterms:W3CDTF">2022-06-22T22:12:00Z</dcterms:created>
  <dcterms:modified xsi:type="dcterms:W3CDTF">2022-06-22T22:27:00Z</dcterms:modified>
</cp:coreProperties>
</file>